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B2B28" w14:textId="77777777" w:rsidR="00546A94" w:rsidRPr="00546A94" w:rsidRDefault="00546A94" w:rsidP="00546A94">
      <w:pPr>
        <w:widowControl/>
        <w:shd w:val="clear" w:color="auto" w:fill="FFFFFF"/>
        <w:spacing w:line="420" w:lineRule="atLeast"/>
        <w:jc w:val="center"/>
        <w:rPr>
          <w:rFonts w:ascii="微软雅黑" w:eastAsia="微软雅黑" w:hAnsi="微软雅黑" w:cs="宋体"/>
          <w:b/>
          <w:bCs/>
          <w:color w:val="333333"/>
          <w:kern w:val="0"/>
          <w:sz w:val="27"/>
          <w:szCs w:val="27"/>
        </w:rPr>
      </w:pPr>
      <w:r w:rsidRPr="00546A94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  <w:szCs w:val="27"/>
        </w:rPr>
        <w:t xml:space="preserve">上海海洋大学王素君基金章程 </w:t>
      </w:r>
    </w:p>
    <w:p w14:paraId="749384DB" w14:textId="77777777" w:rsidR="00546A94" w:rsidRPr="00546A94" w:rsidRDefault="00546A94" w:rsidP="00546A94">
      <w:pPr>
        <w:widowControl/>
        <w:shd w:val="clear" w:color="auto" w:fill="FFFFFF"/>
        <w:spacing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一、宗旨</w:t>
      </w:r>
    </w:p>
    <w:p w14:paraId="5A5CB1FB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本基金由上海海洋大学王素君老师捐资 10 万元设立。为帮助我校家庭经济困难的学生顺利完成学业，激励家庭经济困难的学生勤奋学习、努力进取，在德、智、体诸方面得到全面发展，热忱欢迎海内外校友捐资。</w:t>
      </w:r>
    </w:p>
    <w:p w14:paraId="3124BDBB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二、王素君基金会</w:t>
      </w:r>
    </w:p>
    <w:p w14:paraId="698F76B6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1.上海海洋大学成立王素君基金会，负责基金的管理。</w:t>
      </w:r>
    </w:p>
    <w:p w14:paraId="3FCA24C5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2.由校领导任王素君基金会主任，成员由家属代表、各学院院长、有关职能部门领导组成，每年召开 1-2 次会议。</w:t>
      </w:r>
    </w:p>
    <w:p w14:paraId="48F16EAF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3.评审王素君基金获资助者，听取和讨论校行政关于基金使用情况的报告，以及其它须由基金会决定的事宜。</w:t>
      </w:r>
    </w:p>
    <w:p w14:paraId="71301699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4.王素君基金会设立秘书处，秘书处设在学生处，负责王素君基金评审的日常工作。</w:t>
      </w:r>
    </w:p>
    <w:p w14:paraId="5CDFE26B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三、资助对象</w:t>
      </w:r>
    </w:p>
    <w:p w14:paraId="13FE0003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具有我校全日制正式学籍，品学兼优且家庭经济困难的在读本科生、高职生、研究生，同时具备以下条件者：</w:t>
      </w:r>
    </w:p>
    <w:p w14:paraId="12531E1A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（一）本科生、高职生</w:t>
      </w:r>
    </w:p>
    <w:p w14:paraId="19B688F7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1.热爱社会主义祖国，遵守国家的法律、法规和《高等学校学生行为准则》及学校的各项规章制度，尊敬师长，团结同学，关心集体，乐于助人，积极参加社会公益活动。</w:t>
      </w:r>
    </w:p>
    <w:p w14:paraId="0AB12415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2.诚实守信，操行评定为优。</w:t>
      </w:r>
    </w:p>
    <w:p w14:paraId="48C1DD85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3.学习勤奋，成绩优异，学年学习成绩和综合测评</w:t>
      </w:r>
      <w:proofErr w:type="gramStart"/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成绩列本专业</w:t>
      </w:r>
      <w:proofErr w:type="gramEnd"/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学生前 20％，且当</w:t>
      </w:r>
      <w:proofErr w:type="gramStart"/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学年获</w:t>
      </w:r>
      <w:proofErr w:type="gramEnd"/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两次三等以上人民奖学金。</w:t>
      </w:r>
    </w:p>
    <w:p w14:paraId="505C1161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4.学年成绩科目不得少于 12 门次。</w:t>
      </w:r>
    </w:p>
    <w:p w14:paraId="77139CD0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5.达到国家规定的《大学生体育合格标准》良好以上(伤残者除外)。</w:t>
      </w:r>
    </w:p>
    <w:p w14:paraId="4673CAF4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6.家庭经济困难(家庭属城市居民最低生活保障对象或贫困农村家庭)的学生，孤儿、烈属、严重残疾等符合学习成绩评选条件的优先考虑。</w:t>
      </w:r>
    </w:p>
    <w:p w14:paraId="633DC1FD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（二）研究生</w:t>
      </w:r>
    </w:p>
    <w:p w14:paraId="5347EE76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1.热爱社会主义祖国，遵守国家的法律、法规和《高等学校学生行为准则》及学校的各项规章制度，尊敬师长，团结同学，关心集体，乐于助人，积极参加社会公益活动。</w:t>
      </w:r>
    </w:p>
    <w:p w14:paraId="0993FFC2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2.诚实守信，学习勤奋，入学初试成绩居于报考本学科门类考生前 10％的新生。</w:t>
      </w:r>
    </w:p>
    <w:p w14:paraId="0DC7759E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3.家庭经济困难(家庭属城市居民最低生活保障对象或贫困农村家庭)的学生，孤儿、烈属、严重残疾等符合学习成绩评选条件的优先考虑。</w:t>
      </w:r>
    </w:p>
    <w:p w14:paraId="37F7F475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四、资助名额和标准</w:t>
      </w:r>
    </w:p>
    <w:p w14:paraId="3E69FFF9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资助人数：每年 50 人</w:t>
      </w:r>
    </w:p>
    <w:p w14:paraId="038DDAA3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金额：每人每年 2000 元人民币</w:t>
      </w:r>
    </w:p>
    <w:p w14:paraId="74095742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五、评审</w:t>
      </w:r>
    </w:p>
    <w:p w14:paraId="25657A16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1.王素君基金会委托学生处、教务处、研究生院，对经过各学院学生工作领导小组初审的推荐人材料进行核实和审查。基金会在听取秘书长的报告后，通过评审讨论，并以投票方式， 确定获资助者。</w:t>
      </w:r>
    </w:p>
    <w:p w14:paraId="41096241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2.每年 9 月开始受理学生申请，每学年一次，等额评选。</w:t>
      </w:r>
    </w:p>
    <w:p w14:paraId="200B1D4D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3.各学院十月十日前将经公示后的名单及相关申报材料提交</w:t>
      </w:r>
      <w:proofErr w:type="gramStart"/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至学生</w:t>
      </w:r>
      <w:proofErr w:type="gramEnd"/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处、教务处、研究生院审核，报基金会评审后于校庆日（十一月一日）公布评审结果。</w:t>
      </w:r>
    </w:p>
    <w:p w14:paraId="656FC399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4.严格掌握评选标准，严肃评审程序，并对审定过程严格保密；坚持宁缺勿滥的原则。</w:t>
      </w:r>
    </w:p>
    <w:p w14:paraId="0BAFC05E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六、其它</w:t>
      </w:r>
    </w:p>
    <w:p w14:paraId="70738C52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本《章程》解释权归上海海洋大学王素君基金会，自基金会成员通过之日起生效。</w:t>
      </w:r>
    </w:p>
    <w:p w14:paraId="1BDB0C25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</w:t>
      </w:r>
    </w:p>
    <w:p w14:paraId="3D6D9FB7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righ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上海海洋大学王素君基金会</w:t>
      </w:r>
    </w:p>
    <w:p w14:paraId="3194F2C4" w14:textId="77777777" w:rsidR="00546A94" w:rsidRPr="00546A94" w:rsidRDefault="00546A94" w:rsidP="00546A94">
      <w:pPr>
        <w:widowControl/>
        <w:shd w:val="clear" w:color="auto" w:fill="FFFFFF"/>
        <w:spacing w:before="150" w:after="150" w:line="435" w:lineRule="atLeast"/>
        <w:jc w:val="righ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546A9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二○○七年十月</w:t>
      </w:r>
    </w:p>
    <w:p w14:paraId="5FB35BCA" w14:textId="77777777" w:rsidR="00BA35F7" w:rsidRDefault="00BA35F7"/>
    <w:sectPr w:rsidR="00BA35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 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A94"/>
    <w:rsid w:val="00546A94"/>
    <w:rsid w:val="00BA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F105D"/>
  <w15:chartTrackingRefBased/>
  <w15:docId w15:val="{53D4A798-CC05-459E-86B7-20960D66C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2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6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9261">
              <w:marLeft w:val="0"/>
              <w:marRight w:val="0"/>
              <w:marTop w:val="0"/>
              <w:marBottom w:val="0"/>
              <w:divBdr>
                <w:top w:val="single" w:sz="24" w:space="0" w:color="AD2424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47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38240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878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873923">
                                  <w:marLeft w:val="0"/>
                                  <w:marRight w:val="0"/>
                                  <w:marTop w:val="30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148897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857655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 飞亚</dc:creator>
  <cp:keywords/>
  <dc:description/>
  <cp:lastModifiedBy>程 飞亚</cp:lastModifiedBy>
  <cp:revision>1</cp:revision>
  <dcterms:created xsi:type="dcterms:W3CDTF">2021-10-12T07:57:00Z</dcterms:created>
  <dcterms:modified xsi:type="dcterms:W3CDTF">2021-10-12T07:57:00Z</dcterms:modified>
</cp:coreProperties>
</file>